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8" w:rsidRPr="00363298" w:rsidRDefault="00363298" w:rsidP="00363298">
      <w:pPr>
        <w:shd w:val="clear" w:color="auto" w:fill="FFFFFF"/>
        <w:ind w:left="0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Calibri" w:eastAsia="Times New Roman" w:hAnsi="Calibri" w:cs="Times New Roman"/>
          <w:b/>
          <w:bCs/>
          <w:color w:val="165B9A"/>
          <w:sz w:val="28"/>
          <w:szCs w:val="28"/>
          <w:bdr w:val="none" w:sz="0" w:space="0" w:color="auto" w:frame="1"/>
          <w:lang w:eastAsia="ru-RU"/>
        </w:rPr>
        <w:t>9 октября 2020 г.  </w:t>
      </w:r>
      <w:r w:rsidRPr="0036329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</w:t>
      </w:r>
      <w:bookmarkStart w:id="0" w:name="_GoBack"/>
      <w:bookmarkEnd w:id="0"/>
      <w:r w:rsidRPr="0036329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ru-RU"/>
        </w:rPr>
        <w:t>                                    </w:t>
      </w:r>
      <w:r w:rsidRPr="00363298">
        <w:rPr>
          <w:rFonts w:ascii="Calibri" w:eastAsia="Times New Roman" w:hAnsi="Calibri" w:cs="Times New Roman"/>
          <w:b/>
          <w:bCs/>
          <w:color w:val="165B9A"/>
          <w:sz w:val="28"/>
          <w:szCs w:val="28"/>
          <w:bdr w:val="none" w:sz="0" w:space="0" w:color="auto" w:frame="1"/>
          <w:lang w:eastAsia="ru-RU"/>
        </w:rPr>
        <w:t>Российская Федерация</w:t>
      </w:r>
    </w:p>
    <w:p w:rsidR="00363298" w:rsidRPr="00363298" w:rsidRDefault="00363298" w:rsidP="00363298">
      <w:pPr>
        <w:shd w:val="clear" w:color="auto" w:fill="FFFFFF"/>
        <w:spacing w:before="240" w:after="240"/>
        <w:ind w:left="0"/>
        <w:jc w:val="center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 </w:t>
      </w:r>
    </w:p>
    <w:p w:rsidR="00363298" w:rsidRPr="00363298" w:rsidRDefault="00363298" w:rsidP="00363298">
      <w:pPr>
        <w:shd w:val="clear" w:color="auto" w:fill="FFFFFF"/>
        <w:spacing w:before="240" w:after="240"/>
        <w:ind w:left="0"/>
        <w:jc w:val="center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 </w:t>
      </w:r>
    </w:p>
    <w:p w:rsidR="00363298" w:rsidRPr="00363298" w:rsidRDefault="00363298" w:rsidP="00363298">
      <w:pPr>
        <w:shd w:val="clear" w:color="auto" w:fill="FFFFFF"/>
        <w:ind w:left="0"/>
        <w:jc w:val="center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Calibri" w:eastAsia="Times New Roman" w:hAnsi="Calibri" w:cs="Times New Roman"/>
          <w:b/>
          <w:bCs/>
          <w:color w:val="165B9A"/>
          <w:sz w:val="36"/>
          <w:szCs w:val="36"/>
          <w:bdr w:val="none" w:sz="0" w:space="0" w:color="auto" w:frame="1"/>
          <w:lang w:eastAsia="ru-RU"/>
        </w:rPr>
        <w:t>ДЕКЛАРАЦИЯ МИНИСТРОВ ТРУДА И ЗАНЯТОСТИ БРИКС</w:t>
      </w:r>
    </w:p>
    <w:p w:rsidR="00363298" w:rsidRPr="00363298" w:rsidRDefault="00363298" w:rsidP="00363298">
      <w:pPr>
        <w:shd w:val="clear" w:color="auto" w:fill="FFFFFF"/>
        <w:spacing w:before="240" w:after="240"/>
        <w:ind w:left="0"/>
        <w:jc w:val="center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 </w:t>
      </w:r>
    </w:p>
    <w:p w:rsidR="00363298" w:rsidRPr="00363298" w:rsidRDefault="00363298" w:rsidP="00363298">
      <w:pPr>
        <w:shd w:val="clear" w:color="auto" w:fill="FFFFFF"/>
        <w:spacing w:before="240" w:after="240"/>
        <w:ind w:left="0" w:firstLine="709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 </w:t>
      </w:r>
    </w:p>
    <w:p w:rsidR="00363298" w:rsidRPr="00363298" w:rsidRDefault="00363298" w:rsidP="00363298">
      <w:pPr>
        <w:shd w:val="clear" w:color="auto" w:fill="FFFFFF"/>
        <w:ind w:left="0" w:firstLine="709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Calibri" w:eastAsia="Times New Roman" w:hAnsi="Calibri" w:cs="Times New Roman"/>
          <w:b/>
          <w:bCs/>
          <w:color w:val="165B9A"/>
          <w:sz w:val="32"/>
          <w:szCs w:val="32"/>
          <w:bdr w:val="none" w:sz="0" w:space="0" w:color="auto" w:frame="1"/>
          <w:lang w:eastAsia="ru-RU"/>
        </w:rPr>
        <w:t>Введение</w:t>
      </w:r>
    </w:p>
    <w:p w:rsidR="00363298" w:rsidRPr="00363298" w:rsidRDefault="00363298" w:rsidP="00363298">
      <w:pPr>
        <w:shd w:val="clear" w:color="auto" w:fill="FFFFFF"/>
        <w:spacing w:before="240" w:after="240"/>
        <w:ind w:left="0" w:firstLine="709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 </w:t>
      </w:r>
    </w:p>
    <w:p w:rsidR="00363298" w:rsidRPr="00363298" w:rsidRDefault="00363298" w:rsidP="0036329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Мы, министры труда и занятости Федеративной Республики Бразилия, Российской Федерации, Республики Индия, Китайской Народной Республики и Южно-Африканской Республики, встретились в Москве 9 октября 2020 года для проведения шестой встречи Министров труда и занятости государств-членов БРИКС. Встреча министров занятости была посвящена обсуждению последних вопросов, возникших на глобальном рынке труда и обмену опытом в целях продвижения сотрудничества государств-членов БРИКС в сфере труда и занятости.</w:t>
      </w:r>
    </w:p>
    <w:p w:rsidR="00363298" w:rsidRPr="00363298" w:rsidRDefault="00363298" w:rsidP="0036329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В 2020 году мировые экономики и рынки труда столкнулись с беспрецедентными проблемами из-за вспышки COVID-19. Мы по-прежнему глубоко опечалены человеческими жертвами и экономическими разрушениями, вызванными распространением пандемии, и вновь подчеркиваем необходимость совместной и согласованной работы для решения этой общей проблемы.</w:t>
      </w:r>
    </w:p>
    <w:p w:rsidR="00363298" w:rsidRPr="00363298" w:rsidRDefault="00363298" w:rsidP="0036329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В период пандемии особенно остро встал вопрос сохранения рабочих мест и уровня доходов, гарантирующих не только выживание, но и восстановление трудоспособности как работников, так и их семей. Мы подчеркиваем необходимость конструктивного и постоянного (социального - СА, МОТ, МАСО) диалога с организациями работодателей и работников с целью объединения усилий для преодоления влияния и последствий пандемии COVID-19, а также для восстановления и дальнейшего развития национальной экономики.</w:t>
      </w:r>
    </w:p>
    <w:p w:rsidR="00363298" w:rsidRPr="00363298" w:rsidRDefault="00363298" w:rsidP="0036329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 xml:space="preserve">Мы признаем необходимость продолжения наших усилий по решению проблем глобального рынка труда и общественного здравоохранения и их воздействия на работников и работодателей. Мы приветствуем прогресс, достигнутый государствами-членами БРИКС в обеспечении стабильности и открытости рынков труда во время этого кризиса, а также в выполнении обязательств, взятых на наших предыдущих встречах, для обеспечения создания высококачественной формальной занятости и содействия переходу от неформальной экономики к формальной посредством программ создания рабочих мест, которые поощряют инновации и предпринимательство; </w:t>
      </w: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lastRenderedPageBreak/>
        <w:t>разработки эффективных, справедливых и экономически устойчивых всеобъемлющих систем социальной защиты; и деятельности, направленной на раскрытие потенциала работников.</w:t>
      </w:r>
    </w:p>
    <w:p w:rsidR="00363298" w:rsidRPr="00363298" w:rsidRDefault="00363298" w:rsidP="0036329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Мы также стремимся как коллективно, так и на национальном уровне, к инклюзивному и ориентированному на человека развитию работников во всех секторах. Мы будем продвигать профилактическую культуру безопасности и гигиены труда, сокращать бедность за счет дальнейших социальных и экономических преобразований и использовать эффективное и действенное использование цифровых технологий для достойного труда.</w:t>
      </w:r>
    </w:p>
    <w:p w:rsidR="00363298" w:rsidRPr="00363298" w:rsidRDefault="00363298" w:rsidP="00363298">
      <w:pPr>
        <w:shd w:val="clear" w:color="auto" w:fill="FFFFFF"/>
        <w:spacing w:before="240" w:after="240"/>
        <w:ind w:left="0" w:firstLine="709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 </w:t>
      </w:r>
    </w:p>
    <w:p w:rsidR="00363298" w:rsidRPr="00363298" w:rsidRDefault="00363298" w:rsidP="00363298">
      <w:pPr>
        <w:shd w:val="clear" w:color="auto" w:fill="FFFFFF"/>
        <w:ind w:left="0" w:firstLine="709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Calibri" w:eastAsia="Times New Roman" w:hAnsi="Calibri" w:cs="Times New Roman"/>
          <w:b/>
          <w:bCs/>
          <w:color w:val="165B9A"/>
          <w:sz w:val="32"/>
          <w:szCs w:val="32"/>
          <w:bdr w:val="none" w:sz="0" w:space="0" w:color="auto" w:frame="1"/>
          <w:lang w:eastAsia="ru-RU"/>
        </w:rPr>
        <w:t>Развитие безопасности и условий охраны труда</w:t>
      </w:r>
    </w:p>
    <w:p w:rsidR="00363298" w:rsidRPr="00363298" w:rsidRDefault="00363298" w:rsidP="00363298">
      <w:pPr>
        <w:shd w:val="clear" w:color="auto" w:fill="FFFFFF"/>
        <w:spacing w:before="240" w:after="240"/>
        <w:ind w:left="0" w:firstLine="709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 </w:t>
      </w:r>
    </w:p>
    <w:p w:rsidR="00363298" w:rsidRPr="00363298" w:rsidRDefault="00363298" w:rsidP="00363298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 xml:space="preserve">Безопасность и условия охраны труда - важный элемент устойчивого и инклюзивного роста. Несчастные случаи и заболевания на производстве приводят к потере рабочих дней, снижению производительности, плохим отношениям между работодателем и работником и другим последствиям, которые затрагивают отдельных людей, семьи, предприятия, сообщества и национальную экономику. Значение безопасности и условий охраны труда стало еще более заметным во время пандемии COVID-19, что оказалось особенно важным для защиты работников, непосредственно борющихся с </w:t>
      </w:r>
      <w:proofErr w:type="spellStart"/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коронавирусом</w:t>
      </w:r>
      <w:proofErr w:type="spellEnd"/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, которые должны были продолжать работать во время изоляции, а также для безопасного возвращения к работе.</w:t>
      </w:r>
    </w:p>
    <w:p w:rsidR="00363298" w:rsidRPr="00363298" w:rsidRDefault="00363298" w:rsidP="00363298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Государства-члены БРИКС привержены делу улучшения безопасности и условий охраны труда, в которой право на безопасную, здоровую и достойную рабочую среду уважается на всех уровнях.</w:t>
      </w:r>
    </w:p>
    <w:p w:rsidR="00363298" w:rsidRPr="00363298" w:rsidRDefault="00363298" w:rsidP="00363298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Мы продолжим уделять внимание превентивным и защитным мерам, управлению рисками, выявлению опасностей, включая использование иерархии контроля и управления, повышению осведомленности общественности и развитию национальных органов по охране труда и профессионально зарегистрированных лиц.</w:t>
      </w:r>
    </w:p>
    <w:p w:rsidR="00363298" w:rsidRPr="00363298" w:rsidRDefault="00363298" w:rsidP="00363298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Мы будем поощрять предприятия брать на себя основную ответственность и улучшать условия труда за счет более точной оценки рисков и соответствующего управления новыми материалами, новыми технологиями и развивающимися отраслями.</w:t>
      </w:r>
    </w:p>
    <w:p w:rsidR="00363298" w:rsidRPr="00363298" w:rsidRDefault="00363298" w:rsidP="00363298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Мы подчеркиваем необходимость продвижения безопасности и условий охраны труда среди работников, находящихся в уязвимом положении и в секторах повышенного риска, особенно среди женщин, молодежи и пожилых работников.</w:t>
      </w:r>
    </w:p>
    <w:p w:rsidR="00363298" w:rsidRPr="00363298" w:rsidRDefault="00363298" w:rsidP="00363298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Мы согласны с тем, что безопасность и условия охраны труда - это многомерное явление. В связи с этим мы подтверждаем наши обязательства по искоренению насилия и домогательств на работе в соответствии с национальными условиями.</w:t>
      </w:r>
    </w:p>
    <w:p w:rsidR="00363298" w:rsidRPr="00363298" w:rsidRDefault="00363298" w:rsidP="00363298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lastRenderedPageBreak/>
        <w:t>Мониторинг и сбор данных о безопасности и условиях охраны труда в соответствии с национальными условиями по-прежнему имеют важное значение для разработки и реализации соответствующих стратегий, политики и нормативных положений по развитию безопасности и условий охраны труда.</w:t>
      </w:r>
    </w:p>
    <w:p w:rsidR="00363298" w:rsidRPr="00363298" w:rsidRDefault="00363298" w:rsidP="00363298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Мы будем усиливать обучение по вопросам безопасности и условиям охраны труда для всех заинтересованных сторон, включая обучение руководителей.</w:t>
      </w:r>
    </w:p>
    <w:p w:rsidR="00363298" w:rsidRPr="00363298" w:rsidRDefault="00363298" w:rsidP="00363298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 xml:space="preserve">Мы продолжим продвигать меры по обеспечению безопасности и условий охраны труда на рабочем месте с помощью стратегических подходов, сочетающих стимулы и </w:t>
      </w:r>
      <w:proofErr w:type="spellStart"/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правоприменение</w:t>
      </w:r>
      <w:proofErr w:type="spellEnd"/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.</w:t>
      </w:r>
    </w:p>
    <w:p w:rsidR="00363298" w:rsidRPr="00363298" w:rsidRDefault="00363298" w:rsidP="00363298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Мы продолжим тесно сотрудничать с социальными партнерами для повышения культуры безопасности и условий охраны труда.</w:t>
      </w:r>
    </w:p>
    <w:p w:rsidR="00363298" w:rsidRPr="00363298" w:rsidRDefault="00363298" w:rsidP="00363298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 xml:space="preserve">Мы соглашаемся продолжить консультации и обмен информацией о способах продвижения безопасности и условий охраны </w:t>
      </w:r>
      <w:proofErr w:type="gramStart"/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труда ,</w:t>
      </w:r>
      <w:proofErr w:type="gramEnd"/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 xml:space="preserve"> в том числе применительно к МСП и неформальной экономике, с использованием существующих ресурсов БРИКС.</w:t>
      </w:r>
    </w:p>
    <w:p w:rsidR="00363298" w:rsidRPr="00363298" w:rsidRDefault="00363298" w:rsidP="00363298">
      <w:pPr>
        <w:shd w:val="clear" w:color="auto" w:fill="FFFFFF"/>
        <w:spacing w:before="240" w:after="240"/>
        <w:ind w:left="0" w:firstLine="709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 </w:t>
      </w:r>
    </w:p>
    <w:p w:rsidR="00363298" w:rsidRPr="00363298" w:rsidRDefault="00363298" w:rsidP="00363298">
      <w:pPr>
        <w:shd w:val="clear" w:color="auto" w:fill="FFFFFF"/>
        <w:ind w:left="705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Calibri" w:eastAsia="Times New Roman" w:hAnsi="Calibri" w:cs="Times New Roman"/>
          <w:b/>
          <w:bCs/>
          <w:color w:val="165B9A"/>
          <w:sz w:val="32"/>
          <w:szCs w:val="32"/>
          <w:bdr w:val="none" w:sz="0" w:space="0" w:color="auto" w:frame="1"/>
          <w:lang w:eastAsia="ru-RU"/>
        </w:rPr>
        <w:t>Снижение уровня бедности за счет социальных</w:t>
      </w:r>
    </w:p>
    <w:p w:rsidR="00363298" w:rsidRPr="00363298" w:rsidRDefault="00363298" w:rsidP="00363298">
      <w:pPr>
        <w:shd w:val="clear" w:color="auto" w:fill="FFFFFF"/>
        <w:ind w:left="705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Calibri" w:eastAsia="Times New Roman" w:hAnsi="Calibri" w:cs="Times New Roman"/>
          <w:b/>
          <w:bCs/>
          <w:color w:val="165B9A"/>
          <w:sz w:val="32"/>
          <w:szCs w:val="32"/>
          <w:bdr w:val="none" w:sz="0" w:space="0" w:color="auto" w:frame="1"/>
          <w:lang w:eastAsia="ru-RU"/>
        </w:rPr>
        <w:t>и экономических преобразований</w:t>
      </w:r>
    </w:p>
    <w:p w:rsidR="00363298" w:rsidRPr="00363298" w:rsidRDefault="00363298" w:rsidP="00363298">
      <w:pPr>
        <w:shd w:val="clear" w:color="auto" w:fill="FFFFFF"/>
        <w:spacing w:before="240" w:after="240"/>
        <w:ind w:left="0" w:firstLine="709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 </w:t>
      </w:r>
    </w:p>
    <w:p w:rsidR="00363298" w:rsidRPr="00363298" w:rsidRDefault="00363298" w:rsidP="00363298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Снижение уровня бедности остается одной из важнейших задач во всем мире. Пандемия COVID-19 повлияла на доходы наших граждан. Наши ответные политические меры направлены на защиту доходов и предоставление соответствующей поддержки всем нуждающимся работникам, независимо от их статуса занятости, возраста или пола. Мы продолжим наши усилия по смягчению воздействия пандемии, поддерживая создание более достойных рабочих мест, в том числе на микро-, малых и средних предприятиях, устраняя барьеры, с которыми сталкиваются уязвимые группы, которые хотели бы выйти на рынок труда, а обеспечение базовой социальной защиты для всех имеет важное значение для борьбы со всеми формами бедности.</w:t>
      </w:r>
    </w:p>
    <w:p w:rsidR="00363298" w:rsidRPr="00363298" w:rsidRDefault="00363298" w:rsidP="00363298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В соответствии с нашими национальными условиями мы будем разрабатывать и осуществлять соответствующую политику по сокращению масштабов бедности путем содействия производительной занятости и достойным рабочим местам.</w:t>
      </w:r>
    </w:p>
    <w:p w:rsidR="00363298" w:rsidRPr="00363298" w:rsidRDefault="00363298" w:rsidP="00363298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Мы продолжим наши усилия по достижению целей, поставленных в Плане действий БРИКС по борьбе с бедностью и сокращению масштабов бедности посредством навыков (2017г.). Мы увеличим инвестиции для повышения возможностей занятости работников с помощью непрерывного профессионального образования, обучения, повышения квалификации, переподготовки кадров и активной поддержки перехода на рынок труда через службы занятости.</w:t>
      </w:r>
    </w:p>
    <w:p w:rsidR="00363298" w:rsidRPr="00363298" w:rsidRDefault="00363298" w:rsidP="00363298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lastRenderedPageBreak/>
        <w:t>Мы будем уделять особое внимание наиболее уязвимым группам и работникам, подвергающимся наибольшему риску, с помощью адресных мер по обеспечению занятости и социальной защиты.</w:t>
      </w:r>
    </w:p>
    <w:p w:rsidR="00363298" w:rsidRPr="00363298" w:rsidRDefault="00363298" w:rsidP="00363298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Мы обязуемся способствовать расширению прав и возможностей женщин и расширению их возможностей занятости путем поощрения женщин к участию в науке, технологиях, инженерии и математике (СТЕМ).</w:t>
      </w:r>
    </w:p>
    <w:p w:rsidR="00363298" w:rsidRPr="00363298" w:rsidRDefault="00363298" w:rsidP="00363298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Мы также обязуемся инвестировать в экономику ухода, которая обеспечивает оплачиваемую работу по уходу и открывает возможности карьерного роста как для женщин, так и для мужчин, включая работников по уходу и тех, кто не работает из-за семейных обязанностей.</w:t>
      </w:r>
    </w:p>
    <w:p w:rsidR="00363298" w:rsidRPr="00363298" w:rsidRDefault="00363298" w:rsidP="00363298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Мы будем поощрять работодателей создавать возможности для молодых работников и удерживать пожилых работников, которые хотели бы продолжить работу, обеспечивая пенсионное обеспечение тем, кто хочет выйти на пенсию.</w:t>
      </w:r>
    </w:p>
    <w:p w:rsidR="00363298" w:rsidRPr="00363298" w:rsidRDefault="00363298" w:rsidP="00363298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Мы будем и далее укреплять наши системы социальной защиты, особенно за счет установленных на национальном уровне минимальных уровней социальной защиты с учетом Рекомендации МОТ № 202 о минимальных уровнях социальной защиты 2012 года, и постепенно обеспечивать всеобщий доступ к инклюзивной и соответствующей социальной защите для укрепления солидарности, и социальной сплоченности.</w:t>
      </w:r>
    </w:p>
    <w:p w:rsidR="00363298" w:rsidRPr="00363298" w:rsidRDefault="00363298" w:rsidP="00363298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(Мы продолжим, в соответствии с национальными условиями, предоставлять широкий спектр пособий по социальной защите через универсальные схемы, социальное страхование и социальную помощь нуждающимся. Мы будем и далее повышать эффективность наших систем социальной защиты за счет улучшения связей между предоставлением денежных переводов и доступом к занятости, здравоохранению, образованию и другим услугам.)</w:t>
      </w:r>
    </w:p>
    <w:p w:rsidR="00363298" w:rsidRPr="00363298" w:rsidRDefault="00363298" w:rsidP="00363298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(Мы продолжим следить за прогрессом, достигнутым в сокращении бедности, особенно в контексте выхода из кризиса, вызванного COVID-19, и просим (Сеть исследовательских институтов труда БРИКС) при поддержке международных организаций подготовить отчет о Практиках государств-членов БРИКС по искоренению бедности.) (Предложение Китая - объединить 26 + 37), подлежит уточнению.</w:t>
      </w:r>
    </w:p>
    <w:p w:rsidR="00363298" w:rsidRPr="00363298" w:rsidRDefault="00363298" w:rsidP="00363298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(Принимаем к сведению предложение Российской Федерации о «Соглашении между государствами-членами БРИКС о сотрудничестве в области социального обеспечения» и приветствуем дальнейшее обсуждение двусторонних соглашений БРИКС о социальном обеспечении как инструмента, способствующего искоренению бедности.</w:t>
      </w:r>
    </w:p>
    <w:p w:rsidR="00363298" w:rsidRPr="00363298" w:rsidRDefault="00363298" w:rsidP="00363298">
      <w:pPr>
        <w:shd w:val="clear" w:color="auto" w:fill="FFFFFF"/>
        <w:spacing w:before="240" w:after="240"/>
        <w:ind w:left="0" w:firstLine="709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 </w:t>
      </w:r>
    </w:p>
    <w:p w:rsidR="00363298" w:rsidRPr="00363298" w:rsidRDefault="00363298" w:rsidP="00363298">
      <w:pPr>
        <w:shd w:val="clear" w:color="auto" w:fill="FFFFFF"/>
        <w:ind w:left="0" w:firstLine="709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Calibri" w:eastAsia="Times New Roman" w:hAnsi="Calibri" w:cs="Times New Roman"/>
          <w:b/>
          <w:bCs/>
          <w:color w:val="165B9A"/>
          <w:sz w:val="32"/>
          <w:szCs w:val="32"/>
          <w:bdr w:val="none" w:sz="0" w:space="0" w:color="auto" w:frame="1"/>
          <w:lang w:eastAsia="ru-RU"/>
        </w:rPr>
        <w:t>Будущее сферы труда в цифровой экономике</w:t>
      </w:r>
    </w:p>
    <w:p w:rsidR="00363298" w:rsidRPr="00363298" w:rsidRDefault="00363298" w:rsidP="00363298">
      <w:pPr>
        <w:shd w:val="clear" w:color="auto" w:fill="FFFFFF"/>
        <w:spacing w:before="240" w:after="240"/>
        <w:ind w:left="0" w:firstLine="709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 </w:t>
      </w:r>
    </w:p>
    <w:p w:rsidR="00363298" w:rsidRPr="00363298" w:rsidRDefault="00363298" w:rsidP="00363298">
      <w:pPr>
        <w:numPr>
          <w:ilvl w:val="0"/>
          <w:numId w:val="4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 xml:space="preserve">Технологическое развитие и </w:t>
      </w:r>
      <w:proofErr w:type="spellStart"/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цифровизация</w:t>
      </w:r>
      <w:proofErr w:type="spellEnd"/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 xml:space="preserve"> продолжат преобразование экономики государств-членов БРИКС, создавая новые рабочие места, требуя </w:t>
      </w: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lastRenderedPageBreak/>
        <w:t>при этом перехода для работников, потерявших работу, изменяя способ работы людей и формируя будущее сферы труда. Пандемия COVID-19 не только высветила существующие проблемы, с которыми мы сталкиваемся, такие как продолжающийся цифровой разрыв, но и стала катализатором перемен. Например, переход на удаленную работу позволил многим предприятиям продолжить свою деятельность и сохранить сотрудников. Это также создало новые возможности для развития услуг в то время, когда производственные цепочки поставок, вероятно, будут пересмотрены.</w:t>
      </w:r>
    </w:p>
    <w:p w:rsidR="00363298" w:rsidRPr="00363298" w:rsidRDefault="00363298" w:rsidP="00363298">
      <w:pPr>
        <w:numPr>
          <w:ilvl w:val="0"/>
          <w:numId w:val="4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Мы подтверждаем нашу приверженность стремлению обеспечить обучение в соответствии с потребностями в навыках новых экономических моделей и новых рабочих условий в цифровой экономике.</w:t>
      </w:r>
    </w:p>
    <w:p w:rsidR="00363298" w:rsidRPr="00363298" w:rsidRDefault="00363298" w:rsidP="00363298">
      <w:pPr>
        <w:numPr>
          <w:ilvl w:val="0"/>
          <w:numId w:val="4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Мы будем продвигать предпринимательство, особенно для молодежи, чтобы она начала ведение своей собственной предпринимательской деятельности с использованием цифровых технологий, которые могут обеспечить возможности для достойной работы.</w:t>
      </w:r>
    </w:p>
    <w:p w:rsidR="00363298" w:rsidRPr="00363298" w:rsidRDefault="00363298" w:rsidP="00363298">
      <w:pPr>
        <w:numPr>
          <w:ilvl w:val="0"/>
          <w:numId w:val="4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 xml:space="preserve">Мы признаем необходимость преодоления цифрового разрыва. Мы продолжим повышать цифровую грамотность, особенно уязвимых групп в соответствии с национальными условиями, и улучшать информационную и коммуникационную инфраструктуру для поддержки и усиления </w:t>
      </w:r>
      <w:proofErr w:type="spellStart"/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цифровизации</w:t>
      </w:r>
      <w:proofErr w:type="spellEnd"/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 xml:space="preserve"> государственных услуг.</w:t>
      </w:r>
    </w:p>
    <w:p w:rsidR="00363298" w:rsidRPr="00363298" w:rsidRDefault="00363298" w:rsidP="00363298">
      <w:pPr>
        <w:numPr>
          <w:ilvl w:val="0"/>
          <w:numId w:val="4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Мы будем стремиться оснастить и модернизировать наши государственные службы занятости, инспекции труда и учреждения социальной защиты передовыми цифровыми технологиями, чтобы повысить их эффективность и результативность, включая работу с работниками неформальной экономики.</w:t>
      </w:r>
    </w:p>
    <w:p w:rsidR="00363298" w:rsidRPr="00363298" w:rsidRDefault="00363298" w:rsidP="00363298">
      <w:pPr>
        <w:numPr>
          <w:ilvl w:val="0"/>
          <w:numId w:val="4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Мы будем принимать во внимание более широкие цели обеспечения занятости, достойной заработной платы, социальной защиты и социального диалога при разработке новых цифровых рабочих механизмов.</w:t>
      </w:r>
    </w:p>
    <w:p w:rsidR="00363298" w:rsidRPr="00363298" w:rsidRDefault="00363298" w:rsidP="00363298">
      <w:pPr>
        <w:numPr>
          <w:ilvl w:val="0"/>
          <w:numId w:val="4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Мы приветствуем участие социальных партнеров в разработке профессиональных стандартов и проведении обучения в области цифровой экономики.</w:t>
      </w:r>
    </w:p>
    <w:p w:rsidR="00363298" w:rsidRPr="00363298" w:rsidRDefault="00363298" w:rsidP="00363298">
      <w:pPr>
        <w:numPr>
          <w:ilvl w:val="0"/>
          <w:numId w:val="4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 xml:space="preserve">Мы признаем положительное влияние </w:t>
      </w:r>
      <w:proofErr w:type="spellStart"/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цифровизации</w:t>
      </w:r>
      <w:proofErr w:type="spellEnd"/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 xml:space="preserve"> на создание новых возможностей удаленной работы, особенно во время пандемии COVID-19. Удаленная работа позволила многим предприятиям продолжать свою деятельность и удерживать сотрудников.</w:t>
      </w:r>
    </w:p>
    <w:p w:rsidR="00363298" w:rsidRPr="00363298" w:rsidRDefault="00363298" w:rsidP="00363298">
      <w:pPr>
        <w:numPr>
          <w:ilvl w:val="0"/>
          <w:numId w:val="4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 xml:space="preserve">Мы соглашаемся расширить обмен знаниями о </w:t>
      </w:r>
      <w:proofErr w:type="spellStart"/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цифровизации</w:t>
      </w:r>
      <w:proofErr w:type="spellEnd"/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 xml:space="preserve"> служб социального обеспечения и занятости, и мы будем стремиться обеспечить соответствующую защиту конфиденциальности данных для таких служб путем принятия мер, направленных на обеспечение безопасности и защиты частной личной информации.</w:t>
      </w:r>
    </w:p>
    <w:p w:rsidR="00363298" w:rsidRPr="00363298" w:rsidRDefault="00363298" w:rsidP="00363298">
      <w:pPr>
        <w:numPr>
          <w:ilvl w:val="0"/>
          <w:numId w:val="4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 xml:space="preserve">Мы приветствуем более широкое участие Сети научно-исследовательских институтов БРИКС в сфере труда. В проведении исследования на тему «Развитие человеческих ресурсов в цифровую эпоху: стратегические вызовы и возможности» при поддержке Виртуального офиса связи Рамочной программы сотрудничества в области социального обеспечения БРИКС для сбора и предоставления передовых административных практик в этой области. </w:t>
      </w: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lastRenderedPageBreak/>
        <w:t>(подлежит уточнению. Предложено перенести его в следующий раздел и согласовать тему для исследований между участниками Сети.)</w:t>
      </w:r>
    </w:p>
    <w:p w:rsidR="00363298" w:rsidRPr="00363298" w:rsidRDefault="00363298" w:rsidP="00363298">
      <w:pPr>
        <w:shd w:val="clear" w:color="auto" w:fill="FFFFFF"/>
        <w:spacing w:before="240" w:after="240"/>
        <w:ind w:left="0" w:firstLine="709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 </w:t>
      </w:r>
    </w:p>
    <w:p w:rsidR="00363298" w:rsidRPr="00363298" w:rsidRDefault="00363298" w:rsidP="00363298">
      <w:pPr>
        <w:shd w:val="clear" w:color="auto" w:fill="FFFFFF"/>
        <w:spacing w:before="240" w:after="240"/>
        <w:ind w:left="0" w:firstLine="709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 </w:t>
      </w:r>
    </w:p>
    <w:p w:rsidR="00363298" w:rsidRPr="00363298" w:rsidRDefault="00363298" w:rsidP="00363298">
      <w:pPr>
        <w:shd w:val="clear" w:color="auto" w:fill="FFFFFF"/>
        <w:ind w:left="0" w:firstLine="709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Calibri" w:eastAsia="Times New Roman" w:hAnsi="Calibri" w:cs="Times New Roman"/>
          <w:b/>
          <w:bCs/>
          <w:color w:val="165B9A"/>
          <w:sz w:val="32"/>
          <w:szCs w:val="32"/>
          <w:bdr w:val="none" w:sz="0" w:space="0" w:color="auto" w:frame="1"/>
          <w:lang w:eastAsia="ru-RU"/>
        </w:rPr>
        <w:t>Путь вперед</w:t>
      </w:r>
    </w:p>
    <w:p w:rsidR="00363298" w:rsidRPr="00363298" w:rsidRDefault="00363298" w:rsidP="00363298">
      <w:pPr>
        <w:shd w:val="clear" w:color="auto" w:fill="FFFFFF"/>
        <w:spacing w:before="240" w:after="240"/>
        <w:ind w:left="0" w:firstLine="709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 </w:t>
      </w:r>
    </w:p>
    <w:p w:rsidR="00363298" w:rsidRPr="00363298" w:rsidRDefault="00363298" w:rsidP="00363298">
      <w:pPr>
        <w:numPr>
          <w:ilvl w:val="0"/>
          <w:numId w:val="5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Мы представим эту Декларацию на рассмотрение лидеров государств-членов БРИКС, подтвердив нашу приверженность ориентированному на человека развитию и инклюзивным рынкам труда, и системам социальной защиты.</w:t>
      </w:r>
    </w:p>
    <w:p w:rsidR="00363298" w:rsidRPr="00363298" w:rsidRDefault="00363298" w:rsidP="00363298">
      <w:pPr>
        <w:numPr>
          <w:ilvl w:val="0"/>
          <w:numId w:val="5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Мы признаем ценный вклад социальных партнеров в разработку инклюзивной политики в сфере труда и социальной защиты. Мы продолжим укреплять социальный диалог, чтобы способствовать развитию рынка труда.</w:t>
      </w:r>
    </w:p>
    <w:p w:rsidR="00363298" w:rsidRPr="00363298" w:rsidRDefault="00363298" w:rsidP="00363298">
      <w:pPr>
        <w:numPr>
          <w:ilvl w:val="0"/>
          <w:numId w:val="5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Мы ценим опыт МОТ, МАСО и других международных организаций и будем продолжать сотрудничать с ними.</w:t>
      </w:r>
    </w:p>
    <w:p w:rsidR="00363298" w:rsidRPr="00363298" w:rsidRDefault="00363298" w:rsidP="00363298">
      <w:pPr>
        <w:numPr>
          <w:ilvl w:val="0"/>
          <w:numId w:val="5"/>
        </w:numPr>
        <w:ind w:left="0"/>
        <w:jc w:val="both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363298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Мы благодарим председательство России за руководство в организации шестой встречи министров труда и занятости государств-членов БРИКС и встреч Рабочей группы по занятости и с нетерпением ждем нашей следующей встречи в рамках председательства Республики Индия.</w:t>
      </w:r>
    </w:p>
    <w:p w:rsidR="008C4698" w:rsidRDefault="008C4698"/>
    <w:sectPr w:rsidR="008C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70D"/>
    <w:multiLevelType w:val="multilevel"/>
    <w:tmpl w:val="054A55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37CB2"/>
    <w:multiLevelType w:val="multilevel"/>
    <w:tmpl w:val="2386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A5807"/>
    <w:multiLevelType w:val="multilevel"/>
    <w:tmpl w:val="B502A88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132F9"/>
    <w:multiLevelType w:val="multilevel"/>
    <w:tmpl w:val="882439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145C2"/>
    <w:multiLevelType w:val="multilevel"/>
    <w:tmpl w:val="AB02ED4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98"/>
    <w:rsid w:val="00363298"/>
    <w:rsid w:val="008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3E704-47B7-4100-919D-C4F442DD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29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1239">
          <w:marLeft w:val="0"/>
          <w:marRight w:val="0"/>
          <w:marTop w:val="75"/>
          <w:marBottom w:val="75"/>
          <w:divBdr>
            <w:top w:val="none" w:sz="0" w:space="8" w:color="auto"/>
            <w:left w:val="none" w:sz="0" w:space="0" w:color="auto"/>
            <w:bottom w:val="single" w:sz="6" w:space="8" w:color="D4D8D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2020-11-09T09:07:00Z</dcterms:created>
  <dcterms:modified xsi:type="dcterms:W3CDTF">2020-11-09T09:10:00Z</dcterms:modified>
</cp:coreProperties>
</file>