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0" w:line="254" w:lineRule="auto"/>
        <w:rPr>
          <w:rFonts w:ascii="Times New Roman" w:hAnsi="Times New Roman"/>
          <w:sz w:val="24"/>
          <w:szCs w:val="24"/>
        </w:rPr>
      </w:pPr>
    </w:p>
    <w:p>
      <w:pPr>
        <w:spacing w:after="160" w:line="254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БОЛЬШЕГЛУШИЦКАЯ РАЙОННАЯ ОРГАНИЗАЦИЯ</w:t>
      </w:r>
    </w:p>
    <w:p>
      <w:pPr>
        <w:spacing w:after="160" w:line="254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ПРОФСОЮЗА РАБОТНИКОВ НАРОДНОГО</w:t>
      </w:r>
    </w:p>
    <w:p>
      <w:pPr>
        <w:spacing w:after="160" w:line="254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ОБРАЗОВАНИЯ И НАУКИ  РФ</w:t>
      </w:r>
    </w:p>
    <w:p>
      <w:pPr>
        <w:spacing w:after="160" w:line="254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>
      <w:pPr>
        <w:spacing w:after="160" w:line="254" w:lineRule="auto"/>
        <w:rPr>
          <w:rFonts w:ascii="Times New Roman" w:hAnsi="Times New Roman"/>
          <w:sz w:val="24"/>
          <w:szCs w:val="24"/>
          <w:u w:val="single"/>
        </w:rPr>
      </w:pPr>
    </w:p>
    <w:p>
      <w:pPr>
        <w:spacing w:after="160"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>
      <w:pPr>
        <w:spacing w:after="160" w:line="254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Утверждаю:</w:t>
      </w:r>
    </w:p>
    <w:p>
      <w:pPr>
        <w:spacing w:after="0" w:line="254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Председатель Большеглушицкой                </w:t>
      </w:r>
    </w:p>
    <w:p>
      <w:pPr>
        <w:spacing w:after="0" w:line="254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районной организации</w:t>
      </w:r>
    </w:p>
    <w:p>
      <w:pPr>
        <w:spacing w:after="0" w:line="254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профсоюза  работников </w:t>
      </w:r>
    </w:p>
    <w:p>
      <w:pPr>
        <w:spacing w:after="0" w:line="254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народного образования</w:t>
      </w:r>
    </w:p>
    <w:p>
      <w:pPr>
        <w:spacing w:after="0" w:line="254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и науки РФ</w:t>
      </w:r>
    </w:p>
    <w:p>
      <w:pPr>
        <w:spacing w:after="0" w:line="254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___________О.М.Орехова</w:t>
      </w:r>
    </w:p>
    <w:p>
      <w:pPr>
        <w:spacing w:after="0" w:line="254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54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54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54" w:lineRule="auto"/>
        <w:rPr>
          <w:rFonts w:ascii="Times New Roman" w:hAnsi="Times New Roman"/>
          <w:sz w:val="24"/>
          <w:szCs w:val="24"/>
        </w:rPr>
      </w:pPr>
    </w:p>
    <w:p>
      <w:pPr>
        <w:spacing w:after="0" w:line="254" w:lineRule="auto"/>
        <w:rPr>
          <w:rFonts w:ascii="Times New Roman" w:hAnsi="Times New Roman"/>
          <w:sz w:val="24"/>
          <w:szCs w:val="24"/>
        </w:rPr>
      </w:pPr>
    </w:p>
    <w:p>
      <w:pPr>
        <w:spacing w:after="0" w:line="254" w:lineRule="auto"/>
        <w:rPr>
          <w:rFonts w:ascii="Times New Roman" w:hAnsi="Times New Roman"/>
          <w:sz w:val="24"/>
          <w:szCs w:val="24"/>
        </w:rPr>
      </w:pPr>
    </w:p>
    <w:p>
      <w:pPr>
        <w:spacing w:after="0" w:line="254" w:lineRule="auto"/>
        <w:rPr>
          <w:rFonts w:ascii="Times New Roman" w:hAnsi="Times New Roman"/>
          <w:sz w:val="24"/>
          <w:szCs w:val="24"/>
        </w:rPr>
      </w:pPr>
    </w:p>
    <w:p>
      <w:pPr>
        <w:spacing w:after="0"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Публичный отчет 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Большеглушицкой районной организации Профсоюза работников народного образования и науки РФ </w:t>
      </w:r>
      <w:r>
        <w:rPr>
          <w:rFonts w:ascii="Times New Roman" w:hAnsi="Times New Roman"/>
          <w:b/>
          <w:sz w:val="24"/>
          <w:szCs w:val="24"/>
        </w:rPr>
        <w:t>за 202</w:t>
      </w:r>
      <w:r>
        <w:rPr>
          <w:rFonts w:hint="default" w:ascii="Times New Roman" w:hAnsi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ОБЩАЯ ХАРАКТЕРИСТИКА ОРГАНИЗАЦИИ. СОСТОЯНИЕ ПРОФСОЮЗНОГО ЧЛЕНСТВА.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состоянию на </w:t>
      </w:r>
      <w:r>
        <w:rPr>
          <w:rFonts w:hint="default" w:ascii="Times New Roman" w:hAnsi="Times New Roman"/>
          <w:sz w:val="24"/>
          <w:szCs w:val="24"/>
          <w:lang w:val="ru-RU"/>
        </w:rPr>
        <w:t>30</w:t>
      </w:r>
      <w:r>
        <w:rPr>
          <w:rFonts w:ascii="Times New Roman" w:hAnsi="Times New Roman"/>
          <w:sz w:val="24"/>
          <w:szCs w:val="24"/>
        </w:rPr>
        <w:t xml:space="preserve"> декабря 202</w:t>
      </w:r>
      <w:r>
        <w:rPr>
          <w:rFonts w:hint="default"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</w:rPr>
        <w:t xml:space="preserve"> года в структуру Большеглушицкой районной организации входит 12 первичных профсоюзных организаций. Общий охват профсоюзным членством на </w:t>
      </w:r>
      <w:r>
        <w:rPr>
          <w:rFonts w:hint="default" w:ascii="Times New Roman" w:hAnsi="Times New Roman"/>
          <w:sz w:val="24"/>
          <w:szCs w:val="24"/>
          <w:lang w:val="ru-RU"/>
        </w:rPr>
        <w:t>30</w:t>
      </w:r>
      <w:r>
        <w:rPr>
          <w:rFonts w:ascii="Times New Roman" w:hAnsi="Times New Roman"/>
          <w:sz w:val="24"/>
          <w:szCs w:val="24"/>
        </w:rPr>
        <w:t>.12.20</w:t>
      </w:r>
      <w:r>
        <w:rPr>
          <w:rFonts w:hint="default" w:ascii="Times New Roman" w:hAnsi="Times New Roman"/>
          <w:sz w:val="24"/>
          <w:szCs w:val="24"/>
          <w:lang w:val="ru-RU"/>
        </w:rPr>
        <w:t>22</w:t>
      </w:r>
      <w:r>
        <w:rPr>
          <w:rFonts w:ascii="Times New Roman" w:hAnsi="Times New Roman"/>
          <w:sz w:val="24"/>
          <w:szCs w:val="24"/>
        </w:rPr>
        <w:t xml:space="preserve"> года составляет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- 5</w:t>
      </w: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>4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%</w:t>
      </w:r>
      <w:r>
        <w:rPr>
          <w:rFonts w:ascii="Times New Roman" w:hAnsi="Times New Roman"/>
          <w:sz w:val="24"/>
          <w:szCs w:val="24"/>
        </w:rPr>
        <w:t xml:space="preserve">. В 2 организациях 100% членство. Общая численность членов Профсоюза составляет </w:t>
      </w:r>
      <w:r>
        <w:rPr>
          <w:rFonts w:ascii="Times New Roman" w:hAnsi="Times New Roman"/>
          <w:b/>
          <w:sz w:val="24"/>
          <w:szCs w:val="24"/>
          <w:u w:val="single"/>
        </w:rPr>
        <w:t>27</w:t>
      </w:r>
      <w:r>
        <w:rPr>
          <w:rFonts w:hint="default" w:ascii="Times New Roman" w:hAnsi="Times New Roman"/>
          <w:b/>
          <w:sz w:val="24"/>
          <w:szCs w:val="24"/>
          <w:u w:val="single"/>
          <w:lang w:val="ru-RU"/>
        </w:rPr>
        <w:t>3</w:t>
      </w:r>
      <w:r>
        <w:rPr>
          <w:rFonts w:ascii="Times New Roman" w:hAnsi="Times New Roman"/>
          <w:sz w:val="24"/>
          <w:szCs w:val="24"/>
        </w:rPr>
        <w:t xml:space="preserve"> человек.</w:t>
      </w:r>
    </w:p>
    <w:p>
      <w:pPr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Состояние профсоюзного членства является одной из самых актуальных задач, стоящих перед профсоюзным активом районной организации. Ежегодно рассматриваются вопросы «О статистических отчётах первичных профсоюзных организаций», «Анализ состояния профсоюзного членства в районной организации Профсоюза», «О работе по мотивации профсоюзного членства в первичных профорганизациях». Поощрение профсоюзного актива является одним их действенных способов повышения его мотивации к участию в работе. 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Основные направления деятельности Большеглушицкой РПО, направленные на улучшение условий труда и повышение уровня жизни работников системы образования – это: 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развитие социально-партнёрских отношений в учреждениях, 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повышение оплаты труда, 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контроль прохождения курсовой подготовки, повышения квалификации работников образования, 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информирование педагогических работников об изменениях в законодательстве и проведение разъяснительной работы, 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оказание бесплатной юридической помощи членам профсоюза, 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проведение работы, направленной на улучшение жилищных условий работников, 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осуществление общественного контроля условий и охраны труда в образовательных учреждениях, 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отдых и оздоровление работников образования, 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оказание материальной помощи.</w:t>
      </w:r>
    </w:p>
    <w:p>
      <w:pPr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ОРГАНИЗАЦИОННАЯ РАБОТА.</w:t>
      </w:r>
    </w:p>
    <w:p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успешной реализации кадровой политики и организационного укрепления районной организации Профсоюза в 202</w:t>
      </w:r>
      <w:r>
        <w:rPr>
          <w:rFonts w:hint="default"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</w:rPr>
        <w:t xml:space="preserve"> году актуальными остаются следующие задачи:</w:t>
      </w:r>
    </w:p>
    <w:p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Повышение профессионального уровня профсоюзных кадров, в том числе и по уставным и нормативно-правовым вопросам.</w:t>
      </w:r>
    </w:p>
    <w:p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Создание кадрового резерва во всех местных и первичных организациях.</w:t>
      </w:r>
    </w:p>
    <w:p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Введение в районной организации системы регулярной оценки эффективности деятельности первичных организаций в форме рейтингования. </w:t>
      </w:r>
    </w:p>
    <w:p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Дни председателя проводятся 1 раз в 2 месяца (в случае необходимости – чаще) на базе Дома детского творчества с. Большая Глушица.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вопросами, рассмотренными в 202</w:t>
      </w:r>
      <w:r>
        <w:rPr>
          <w:rFonts w:hint="default"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</w:rPr>
        <w:t xml:space="preserve"> году, были: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плане работы Большеглушицкой РПО на 202</w:t>
      </w:r>
      <w:r>
        <w:rPr>
          <w:rFonts w:hint="default"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сметы доходов и расходов профсоюзного бюджета на 202</w:t>
      </w:r>
      <w:r>
        <w:rPr>
          <w:rFonts w:hint="default"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</w:rPr>
        <w:t xml:space="preserve"> год. Об утверждении списка подотчётных лиц.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итогах балансовой комиссии за 202</w:t>
      </w:r>
      <w:r>
        <w:rPr>
          <w:rFonts w:hint="default"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активизации работы по охвату профсоюзным членством работников системы образования муниципального района Большеглушицкий. Распоряжение Губернатора Самарской области от 06.02.2015 года № 44-р.</w:t>
      </w:r>
    </w:p>
    <w:p>
      <w:pPr>
        <w:numPr>
          <w:numId w:val="0"/>
        </w:numPr>
        <w:spacing w:after="0" w:line="240" w:lineRule="auto"/>
        <w:ind w:left="710" w:leftChars="0"/>
        <w:jc w:val="both"/>
        <w:rPr>
          <w:rFonts w:ascii="Times New Roman" w:hAnsi="Times New Roman"/>
          <w:sz w:val="24"/>
          <w:szCs w:val="24"/>
        </w:rPr>
      </w:pP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развитии кадрового потенциала в системе образования муниципального района Большеглушицкий. Работа по привлечению молодых специалистов.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районной спартакиады работников образовании муниципального района Большеглушицкий.</w:t>
      </w:r>
    </w:p>
    <w:p>
      <w:pPr>
        <w:pStyle w:val="6"/>
        <w:numPr>
          <w:ilvl w:val="0"/>
          <w:numId w:val="2"/>
        </w:numPr>
        <w:spacing w:after="0" w:line="240" w:lineRule="auto"/>
        <w:ind w:left="1066" w:hanging="357"/>
        <w:outlineLvl w:val="0"/>
        <w:rPr>
          <w:bCs/>
          <w:kern w:val="36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HYPERLINK "http://www.eseur.ru/Files/O_vnesenii_izmeneniya_v_prikaz_24079.pdf"</w:instrText>
      </w:r>
      <w:r>
        <w:rPr>
          <w:sz w:val="24"/>
          <w:szCs w:val="24"/>
        </w:rPr>
        <w:fldChar w:fldCharType="separate"/>
      </w:r>
      <w:r>
        <w:rPr>
          <w:bCs/>
          <w:kern w:val="36"/>
          <w:sz w:val="24"/>
          <w:szCs w:val="24"/>
        </w:rPr>
        <w:t>О внесении изменения в приказ Минтруда России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  <w:r>
        <w:rPr>
          <w:sz w:val="24"/>
          <w:szCs w:val="24"/>
        </w:rPr>
        <w:fldChar w:fldCharType="end"/>
      </w:r>
      <w:r>
        <w:rPr>
          <w:bCs/>
          <w:kern w:val="36"/>
          <w:sz w:val="24"/>
          <w:szCs w:val="24"/>
        </w:rPr>
        <w:t>.</w:t>
      </w:r>
    </w:p>
    <w:p>
      <w:pPr>
        <w:numPr>
          <w:ilvl w:val="0"/>
          <w:numId w:val="2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подписной кампании на 1 полугодие 202</w:t>
      </w:r>
      <w:r>
        <w:rPr>
          <w:rFonts w:hint="default"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>
      <w:pPr>
        <w:numPr>
          <w:ilvl w:val="0"/>
          <w:numId w:val="2"/>
        </w:numPr>
        <w:ind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участии в Пилотном проекте по введению единого электронного профсоюзного билета, автоматизации учёта членов Профсоюза и сбора статистических данных в рамках АИС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участии в окружной августовской конференции работников образования Южного образовательного округа.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участии в окружном конкурсе профессионального мастерства «Учитель года».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возврате части страховых взносов на охрану труда. Пошаговая инструкция.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результатах отчётно-выборной кампании.</w:t>
      </w:r>
    </w:p>
    <w:p>
      <w:pPr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</w:p>
    <w:p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 СОЦИАЛЬНОЕ ПАРТНЕРСТВО.</w:t>
      </w:r>
    </w:p>
    <w:p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Социальное партнерство в отрасли образования имеет стабильно системный характер. В состав районной организации входят 12 первичных профсоюзных организаций. Коллективные договоры заключены в 11 первичных профсоюзных организациях. Районная организация профсоюза и первичные организации ежегодно проводят анализ выполнения коллективных договоров, рассматривают итоги выполнения обязательств социальных партнеров.</w:t>
      </w:r>
      <w:r>
        <w:rPr>
          <w:rStyle w:val="7"/>
          <w:rFonts w:ascii="Times New Roman" w:hAnsi="Times New Roman"/>
          <w:sz w:val="24"/>
          <w:szCs w:val="24"/>
        </w:rPr>
        <w:t xml:space="preserve"> Рассматривая итоги социального партнерства стороны, отмечают, что организации Профсоюзов активно участвуют в работе коллегиальных органов при рассмотрении вопросов, затрагивающих интересы работников; в деятельности различных рабочих групп, комиссий по регулированию социально – трудовых отношений.</w:t>
      </w:r>
    </w:p>
    <w:p>
      <w:pPr>
        <w:spacing w:line="240" w:lineRule="atLeast"/>
        <w:jc w:val="both"/>
        <w:rPr>
          <w:rStyle w:val="7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</w:t>
      </w:r>
      <w:r>
        <w:rPr>
          <w:rFonts w:hint="default"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</w:rPr>
        <w:t xml:space="preserve"> году первичные профсоюзные организации проводили работу по внесению изменений в действующие коллективные договоры, связанные с изменениями в законодательстве.</w:t>
      </w:r>
      <w:r>
        <w:rPr>
          <w:rStyle w:val="7"/>
          <w:rFonts w:ascii="Times New Roman" w:hAnsi="Times New Roman"/>
          <w:sz w:val="24"/>
          <w:szCs w:val="24"/>
        </w:rPr>
        <w:t xml:space="preserve"> ППО оказывалась методическая помощь по заключению коллективных договоров и их регистрации. </w:t>
      </w:r>
    </w:p>
    <w:p>
      <w:pPr>
        <w:spacing w:line="240" w:lineRule="atLeast"/>
        <w:ind w:firstLine="708"/>
        <w:jc w:val="both"/>
        <w:rPr>
          <w:rStyle w:val="7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отчётный период в рамках социального партнёрства уделялось пристальное внимание вопросам оплаты труда педагогических работников дошкольных ОО, аттестации работников, заключению эффективных контрактов, распределению учебной нагрузки. </w:t>
      </w:r>
    </w:p>
    <w:p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повышения правовой грамотности профсоюзного актива, повышения эффективности социального партнерства, ведения переговоров принимали участие в обучающих семинарах - совещаниях для председателей районных профсоюзных организаций, бухгалтеров, председателей КРК, председателей и членов Совета молодых учителей, общественных правовых и технических инспекторов.</w:t>
      </w:r>
      <w:r>
        <w:rPr>
          <w:rStyle w:val="7"/>
          <w:rFonts w:ascii="Times New Roman" w:hAnsi="Times New Roman"/>
          <w:sz w:val="24"/>
          <w:szCs w:val="24"/>
        </w:rPr>
        <w:t xml:space="preserve"> Проводились семинары для председателей ППО по изучению новых нормативных документов, касающихся коллективных договоров, рабочего времени, образовательных и рабочих программ, итогов съезда профсоюзов и подготовки к единому профсоюзному собранию.</w:t>
      </w:r>
    </w:p>
    <w:p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Профсоюза активно принимали участие в муниципальных и региональных этапах конкурсов: Учитель года  – 202</w:t>
      </w:r>
      <w:r>
        <w:rPr>
          <w:rFonts w:hint="default"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</w:rPr>
        <w:t xml:space="preserve">г.,  Воспитатель года, Сердце отдаю детям и др. </w:t>
      </w:r>
    </w:p>
    <w:p>
      <w:pPr>
        <w:spacing w:line="240" w:lineRule="atLeast"/>
        <w:jc w:val="both"/>
        <w:rPr>
          <w:rStyle w:val="7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Представители профсоюза вошли в состав жюри всех конкурсов профессионального мастерства Южного управления министерства образования и науки Самарской области. </w:t>
      </w:r>
    </w:p>
    <w:p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контролем выполнения ряда Указов Президента Российской Федерации В.В. Путина, касающихся вопросов повышения заработной платы работникам образования велся постоянный мониторинг уровня и своевременности выплаты заработной платы педагогическим работникам. Практически во всех образовательных организациях уровень заработной платы соответствует среднему в экономике Самарской области. </w:t>
      </w:r>
    </w:p>
    <w:p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на предстоящий период по этому направлению: </w:t>
      </w:r>
    </w:p>
    <w:p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1.Добиваться качественного содержания коллективных договоров, внесения изменений в них до принятия муниципальных нормативно-правовых актов.</w:t>
      </w:r>
    </w:p>
    <w:p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Добиваться соблюдения процедуры коллективных договоров.</w:t>
      </w:r>
    </w:p>
    <w:p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3.Ввести в практику работы первичных профсоюзных организаций ежегодное проведение собраний с единой повесткой дня «О ходе выполнения коллективного договора в образовательном учреждении». </w:t>
      </w:r>
    </w:p>
    <w:p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. ПРАВОЗАЩИТНАЯ РАБОТА 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всех образовательных организациях муниципального района Большеглушицкий заключены коллективные договоры. </w:t>
      </w:r>
    </w:p>
    <w:p>
      <w:pPr>
        <w:pStyle w:val="5"/>
        <w:ind w:right="-99"/>
        <w:rPr>
          <w:i/>
          <w:sz w:val="24"/>
          <w:szCs w:val="24"/>
        </w:rPr>
      </w:pPr>
      <w:r>
        <w:rPr>
          <w:sz w:val="24"/>
          <w:szCs w:val="24"/>
        </w:rPr>
        <w:t>При изучении коллективных договоров образовательных учреждений выявлено следующее: каждый коллективный договор содержит необходимые приложения: положения об оплате труда, правила внутреннего трудового распорядка. Для работников устанавливаются дополнительные по сравнению с трудовым законодательством гарантии:</w:t>
      </w:r>
    </w:p>
    <w:p>
      <w:pPr>
        <w:pStyle w:val="5"/>
        <w:ind w:right="-99"/>
        <w:rPr>
          <w:i/>
          <w:sz w:val="24"/>
          <w:szCs w:val="24"/>
        </w:rPr>
      </w:pPr>
      <w:r>
        <w:rPr>
          <w:sz w:val="24"/>
          <w:szCs w:val="24"/>
        </w:rPr>
        <w:t>- предоставление дополнительных оплачиваемых отпусков по семейным обстоятельствам и за ненормированный рабочий день до 7 календарных дней;</w:t>
      </w:r>
    </w:p>
    <w:p>
      <w:pPr>
        <w:pStyle w:val="5"/>
        <w:ind w:right="-99"/>
        <w:rPr>
          <w:i/>
          <w:sz w:val="24"/>
          <w:szCs w:val="24"/>
        </w:rPr>
      </w:pPr>
      <w:r>
        <w:rPr>
          <w:sz w:val="24"/>
          <w:szCs w:val="24"/>
        </w:rPr>
        <w:t>- выплата материальной помощи по семейным обстоятельствам:</w:t>
      </w:r>
    </w:p>
    <w:p>
      <w:pPr>
        <w:pStyle w:val="5"/>
        <w:numPr>
          <w:ilvl w:val="0"/>
          <w:numId w:val="3"/>
        </w:numPr>
        <w:ind w:right="-99"/>
        <w:jc w:val="both"/>
        <w:rPr>
          <w:i/>
          <w:sz w:val="24"/>
          <w:szCs w:val="24"/>
        </w:rPr>
      </w:pPr>
      <w:r>
        <w:rPr>
          <w:sz w:val="24"/>
          <w:szCs w:val="24"/>
        </w:rPr>
        <w:t>рождение ребенка,</w:t>
      </w:r>
    </w:p>
    <w:p>
      <w:pPr>
        <w:pStyle w:val="5"/>
        <w:numPr>
          <w:ilvl w:val="0"/>
          <w:numId w:val="3"/>
        </w:numPr>
        <w:ind w:right="-99"/>
        <w:jc w:val="both"/>
        <w:rPr>
          <w:i/>
          <w:sz w:val="24"/>
          <w:szCs w:val="24"/>
        </w:rPr>
      </w:pPr>
      <w:r>
        <w:rPr>
          <w:sz w:val="24"/>
          <w:szCs w:val="24"/>
        </w:rPr>
        <w:t>бракосочетание,</w:t>
      </w:r>
    </w:p>
    <w:p>
      <w:pPr>
        <w:pStyle w:val="5"/>
        <w:numPr>
          <w:ilvl w:val="0"/>
          <w:numId w:val="3"/>
        </w:numPr>
        <w:ind w:right="-99"/>
        <w:jc w:val="both"/>
        <w:rPr>
          <w:i/>
          <w:sz w:val="24"/>
          <w:szCs w:val="24"/>
        </w:rPr>
      </w:pPr>
      <w:r>
        <w:rPr>
          <w:sz w:val="24"/>
          <w:szCs w:val="24"/>
        </w:rPr>
        <w:t>похороны близких родственников,</w:t>
      </w:r>
    </w:p>
    <w:p>
      <w:pPr>
        <w:pStyle w:val="5"/>
        <w:numPr>
          <w:ilvl w:val="0"/>
          <w:numId w:val="3"/>
        </w:numPr>
        <w:ind w:right="-99"/>
        <w:jc w:val="both"/>
        <w:rPr>
          <w:i/>
          <w:sz w:val="24"/>
          <w:szCs w:val="24"/>
        </w:rPr>
      </w:pPr>
      <w:r>
        <w:rPr>
          <w:sz w:val="24"/>
          <w:szCs w:val="24"/>
        </w:rPr>
        <w:t>председателю профкома.</w:t>
      </w:r>
    </w:p>
    <w:p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Сегодня и на 202</w:t>
      </w:r>
      <w:r>
        <w:rPr>
          <w:rFonts w:hint="default"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</w:rPr>
        <w:t xml:space="preserve"> год становится одним из приоритетных направлений в системе мер по повышению профессионального уровня педагогических работников – это апробация и внедрение профессионального стандарта педагога. Обязательное его применение может повлечь массовые нарушения трудовых прав педагогических работников и злоупотребление правами со стороны работодателей. Наша задача с вами вести разъяснительную работу с педагогами, но, прежде всего, самим разобраться в этом вопросе. </w:t>
      </w:r>
    </w:p>
    <w:p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совместной работе на ближайшую перспективу остается обеспечение доступности информации для работников образования и членов их семей о сути пенсионной реформы, пенсионной Стратегии РФ, роли отраслевого АО НПФ «Образование и наука» в вопросах пенсионного страхования, в отдаленной - формирование культуры планирования пенсионного будущего. Задача эта не из простых, учитывая все сложности стремительных изменений в пенсионном законодательстве, слабую информированность, осторожность людей в связи с экономическими катаклизмами. В идеале для реализации этой цели в каждом образовательном учреждении должен быть  консультант, который периодически транслирует новую информацию о пенсионном законодательстве в трудовом коллективе, оформляет специально отведенный уголок, ведет страничку сайта.</w:t>
      </w:r>
    </w:p>
    <w:p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Юридическая защита прав и интересов членов Профсоюза реализовывается через различные механизмы, а именно: - участие в разработке нормативных правовых актов и проведение правовой экспертизы проектов нормативных правовых актов; участие в мониторинге правоприменения законодательства в сфере образования, в том числе и в ходе проведения предстоящей общепрофсоюзной тематической проверки, проведение систематической работы по повышению квалификации внештатных правовых инспекторов труда.  </w:t>
      </w:r>
    </w:p>
    <w:p>
      <w:pPr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 ОХРАНА ТРУДА</w:t>
      </w:r>
    </w:p>
    <w:p>
      <w:pPr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направлениями и приоритетами в деятельности Большеглушицкой районной организации Профсоюза, первичных профсоюзных организаций,  уполномоченных по охране труда в 202</w:t>
      </w:r>
      <w:r>
        <w:rPr>
          <w:rFonts w:hint="default"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</w:rPr>
        <w:t xml:space="preserve"> году были:</w:t>
      </w:r>
    </w:p>
    <w:p>
      <w:pPr>
        <w:pStyle w:val="8"/>
        <w:spacing w:line="240" w:lineRule="atLeast"/>
        <w:ind w:firstLine="567"/>
        <w:rPr>
          <w:iCs/>
          <w:strike w:val="0"/>
          <w:sz w:val="24"/>
          <w:szCs w:val="24"/>
        </w:rPr>
      </w:pPr>
      <w:r>
        <w:rPr>
          <w:iCs/>
          <w:strike w:val="0"/>
          <w:sz w:val="24"/>
          <w:szCs w:val="24"/>
        </w:rPr>
        <w:t>1.Повышение эффективности  профсоюзного контроля в области защиты прав членов Профсоюза на безопасные и здоровые условия труда.</w:t>
      </w:r>
    </w:p>
    <w:p>
      <w:pPr>
        <w:pStyle w:val="5"/>
        <w:spacing w:line="240" w:lineRule="atLeast"/>
        <w:ind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>2.Обеспечение контроля за выполнением работодателями Соглашений по охране труда</w:t>
      </w:r>
      <w:r>
        <w:rPr>
          <w:sz w:val="24"/>
          <w:szCs w:val="24"/>
        </w:rPr>
        <w:t>.</w:t>
      </w:r>
    </w:p>
    <w:p>
      <w:pPr>
        <w:spacing w:line="240" w:lineRule="atLeast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3.Организация и проведение обучения профсоюзного актива требованиям безопасности и охраны труда.</w:t>
      </w:r>
    </w:p>
    <w:p>
      <w:pPr>
        <w:spacing w:line="240" w:lineRule="atLeast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4. Контроль за обеспечением работников спецодеждой и другими средствами защиты, проведением медицинских осмотров, осуществлением компенсационных выплат работникам, занятых на тяжелых работах, работах с  вредными и опасными условиями труда.  </w:t>
      </w:r>
    </w:p>
    <w:p>
      <w:pPr>
        <w:spacing w:line="240" w:lineRule="atLeast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5. Участие в СОУТ.</w:t>
      </w:r>
    </w:p>
    <w:p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целях качественной подготовки к новому учебному году руководителями образовательных учреждений разработаны  мероприятия по укреплению материально – технической базы, улучшению условий пребывания и воспитания детей и подростков. Выполнение планов – заданий составило 90%.</w:t>
      </w:r>
    </w:p>
    <w:p>
      <w:pPr>
        <w:spacing w:line="240" w:lineRule="atLeast"/>
        <w:ind w:right="17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202</w:t>
      </w:r>
      <w:r>
        <w:rPr>
          <w:rFonts w:hint="default"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</w:rPr>
        <w:t xml:space="preserve"> года на заседании Комитета районной организации Профсоюза был рассмотрен вопрос «Об участии профсоюзных организаций района в подготовке и приёмке образовательных учреждений к новому 202</w:t>
      </w:r>
      <w:r>
        <w:rPr>
          <w:rFonts w:hint="default"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 xml:space="preserve"> -202</w:t>
      </w:r>
      <w:r>
        <w:rPr>
          <w:rFonts w:hint="default"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</w:rPr>
        <w:t xml:space="preserve"> учебному году», «О выполнении Соглашений по охране труда».</w:t>
      </w:r>
    </w:p>
    <w:p>
      <w:pPr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Постоянное внимание уделяется обучению профсоюзного актива и руководителей ОО по охране труда.</w:t>
      </w:r>
    </w:p>
    <w:p>
      <w:pPr>
        <w:pStyle w:val="5"/>
        <w:spacing w:line="240" w:lineRule="atLeast"/>
        <w:ind w:right="175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течение года обучение по охране труда прошли 24 человек – руководители  и члены комиссий по охране труда ОО. Проведен семинар с председателями профкомов, уполномоченными по охране труда. Сформирован банк данных уполномоченных по охране труда образовательных учреждений.</w:t>
      </w:r>
    </w:p>
    <w:p>
      <w:pPr>
        <w:tabs>
          <w:tab w:val="left" w:pos="540"/>
          <w:tab w:val="left" w:pos="915"/>
        </w:tabs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С целью привлечения внимания профсоюзного актива к вопросам обеспечения здоровых и безопасных условий труда,  в этом году планируется провести совещание-семинар для уполномоченных по охране труда.</w:t>
      </w:r>
    </w:p>
    <w:p>
      <w:pPr>
        <w:pStyle w:val="9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Профсоюзными комитетами проводится контроль за состоянием охраны труда, выполнением Соглашения по охране труда в рамках Коллективного договора, данные вопросы заслушиваются на заседаниях профсоюзного комитета.</w:t>
      </w:r>
    </w:p>
    <w:p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</w:rPr>
        <w:t>. ОЗДОРОВЛЕНИЕ, СПОРТ, КУЛЬТУРА, РАБОТА С МОЛОДЫМИ УЧИТЕЛЯМИ 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spacing w:line="240" w:lineRule="atLeast"/>
        <w:ind w:firstLine="567"/>
        <w:jc w:val="both"/>
        <w:rPr>
          <w:rStyle w:val="7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Районная организация Профсоюза при содействии Южного управления проводят согласованную политику в области развития культуры, спорта, организации совместного отдыха, санаторно – курортного лечения работников образования и членов их семей.</w:t>
      </w:r>
    </w:p>
    <w:p>
      <w:pPr>
        <w:spacing w:line="240" w:lineRule="atLeast"/>
        <w:jc w:val="both"/>
        <w:rPr>
          <w:rStyle w:val="7"/>
          <w:rFonts w:ascii="Times New Roman" w:hAnsi="Times New Roman"/>
          <w:sz w:val="24"/>
          <w:szCs w:val="24"/>
        </w:rPr>
      </w:pPr>
      <w:r>
        <w:rPr>
          <w:rStyle w:val="7"/>
          <w:rFonts w:ascii="Times New Roman" w:hAnsi="Times New Roman"/>
          <w:sz w:val="24"/>
          <w:szCs w:val="24"/>
        </w:rPr>
        <w:t>Спортивному направлению работы с коллективами образовательных учреждений в 202</w:t>
      </w:r>
      <w:r>
        <w:rPr>
          <w:rStyle w:val="7"/>
          <w:rFonts w:hint="default" w:ascii="Times New Roman" w:hAnsi="Times New Roman"/>
          <w:sz w:val="24"/>
          <w:szCs w:val="24"/>
          <w:lang w:val="ru-RU"/>
        </w:rPr>
        <w:t>2</w:t>
      </w:r>
      <w:r>
        <w:rPr>
          <w:rStyle w:val="7"/>
          <w:rFonts w:ascii="Times New Roman" w:hAnsi="Times New Roman"/>
          <w:sz w:val="24"/>
          <w:szCs w:val="24"/>
        </w:rPr>
        <w:t xml:space="preserve">г. уделялось особое внимание: проведена районная Спартакиада работников образования(8 сборных команд). Соревнования прошли по волейболу, лыжам, настольному теннису, стрельбе, шахматам. </w:t>
      </w:r>
    </w:p>
    <w:p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Необходимо продолжить работу по активному вовлечению первичных организаций Профсоюза в организацию и проведение районного слёта педагогов в целях дальнейшего формирования единой мотивационной среды профсоюзного членства, командного сплочения членов Профсоюза, развития профессионального общения, профессионального и личностного роста работников системы образования, совершенствования туристско-краеведческой работы в образовательных организациях, популяризации активного отдыха и здорового образа жизни, а также развития детского и семейного отдыха.</w:t>
      </w:r>
    </w:p>
    <w:p>
      <w:pPr>
        <w:spacing w:after="0" w:line="240" w:lineRule="atLeast"/>
        <w:ind w:firstLine="709"/>
        <w:jc w:val="both"/>
        <w:rPr>
          <w:rStyle w:val="7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Активнее использовать площадку окружного слёта для популяризации деятельности и достижений Общероссийского Профсоюза образования, формирования современного имиджа Профсоюза и мотивации профсоюзного членства.</w:t>
      </w:r>
    </w:p>
    <w:p>
      <w:pPr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года проводились традиционные культурно-массовые мероприятия: Новый год, встреча с ветеранами педагогического труда, День воспитателя и День учителя, день пожилого человека.(он-лайн) Наибольшую активность проявили педагогические коллективы в творческом фестивале «Учительская весна».</w:t>
      </w:r>
    </w:p>
    <w:p>
      <w:pPr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Районная организация Профсоюза активизировала работу с молодыми специалистами с целью закрепления их в учреждениях образования.</w:t>
      </w:r>
    </w:p>
    <w:p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Продуктивно работает районный Совет молодых педагогов. Утвержден план работы. </w:t>
      </w:r>
    </w:p>
    <w:p>
      <w:pPr>
        <w:spacing w:after="0" w:line="240" w:lineRule="atLeast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Молодежь активно вовлекается в спортивные состязания и соревнования по туризму. Активно участвует в семинарах, конференциях, форумах.</w:t>
      </w:r>
    </w:p>
    <w:p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/>
          <w:b/>
          <w:sz w:val="24"/>
          <w:szCs w:val="24"/>
        </w:rPr>
        <w:t>. Информационная и аналитическая работа.</w:t>
      </w:r>
    </w:p>
    <w:p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</w:t>
      </w:r>
      <w:r>
        <w:rPr>
          <w:rFonts w:hint="default"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</w:rPr>
        <w:t>г. особое внимание уделялось информационной и аналитической работе.  Все ППО получали газету «Мой профсоюз» и «Народную трибуну», использовали электронную почту, сайты профсоюзных организаций различного уровня.</w:t>
      </w:r>
    </w:p>
    <w:p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года проводился районный смотр - конкурс на лучший стенд профсоюзной организации, в котором приняли участие 8 организаций. 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С целью обеспечения Федерального Закона «О некоммерческих организациях», информационной открытости и прозрачности в деятельности Большеглушицкой  районной организации Профсоюза на президиуме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Большеглушицкой районной организации Профсоюза работников народного образования и науки РФ Протокол № 1</w:t>
      </w: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>0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от </w:t>
      </w: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>17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ноября 20</w:t>
      </w: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>22</w:t>
      </w:r>
      <w:bookmarkStart w:id="0" w:name="_GoBack"/>
      <w:bookmarkEnd w:id="0"/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принято решение о введении ежегодного публичного Отчёта выборного органа первичной, местной организации Профсоюза с размещением его в открытом доступе на сайтах, в профсоюзных уголках и других средствах массовой информации. </w:t>
      </w:r>
    </w:p>
    <w:p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РОП                                  О.М.Орехова</w:t>
      </w:r>
    </w:p>
    <w:p/>
    <w:sectPr>
      <w:pgSz w:w="11906" w:h="16838"/>
      <w:pgMar w:top="142" w:right="850" w:bottom="851" w:left="126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ndale Sans UI">
    <w:altName w:val="Microsoft YaHei"/>
    <w:panose1 w:val="00000000000000000000"/>
    <w:charset w:val="CC"/>
    <w:family w:val="auto"/>
    <w:pitch w:val="default"/>
    <w:sig w:usb0="00000000" w:usb1="00000000" w:usb2="00000000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9245D1"/>
    <w:multiLevelType w:val="multilevel"/>
    <w:tmpl w:val="3A9245D1"/>
    <w:lvl w:ilvl="0" w:tentative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6BA575E7"/>
    <w:multiLevelType w:val="multilevel"/>
    <w:tmpl w:val="6BA575E7"/>
    <w:lvl w:ilvl="0" w:tentative="0">
      <w:start w:val="1"/>
      <w:numFmt w:val="decimal"/>
      <w:lvlText w:val="%1."/>
      <w:lvlJc w:val="left"/>
      <w:pPr>
        <w:tabs>
          <w:tab w:val="left" w:pos="1070"/>
        </w:tabs>
        <w:ind w:left="107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7CFE7FFA"/>
    <w:multiLevelType w:val="multilevel"/>
    <w:tmpl w:val="7CFE7FFA"/>
    <w:lvl w:ilvl="0" w:tentative="0">
      <w:start w:val="1"/>
      <w:numFmt w:val="bullet"/>
      <w:lvlText w:val=""/>
      <w:lvlJc w:val="left"/>
      <w:pPr>
        <w:ind w:left="135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7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9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1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23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95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7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9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1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4A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000FF"/>
      <w:u w:val="single"/>
    </w:rPr>
  </w:style>
  <w:style w:type="paragraph" w:styleId="5">
    <w:name w:val="Body Text Indent"/>
    <w:basedOn w:val="1"/>
    <w:qFormat/>
    <w:uiPriority w:val="0"/>
    <w:pPr>
      <w:spacing w:after="0" w:line="240" w:lineRule="auto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6">
    <w:name w:val="List Paragraph"/>
    <w:basedOn w:val="1"/>
    <w:qFormat/>
    <w:uiPriority w:val="34"/>
    <w:pPr>
      <w:ind w:left="720"/>
      <w:contextualSpacing/>
      <w:jc w:val="both"/>
    </w:pPr>
    <w:rPr>
      <w:rFonts w:ascii="Times New Roman" w:hAnsi="Times New Roman" w:eastAsia="Times New Roman"/>
      <w:sz w:val="28"/>
      <w:lang w:eastAsia="ru-RU"/>
    </w:rPr>
  </w:style>
  <w:style w:type="character" w:customStyle="1" w:styleId="7">
    <w:name w:val="Основной шрифт абзаца1"/>
    <w:qFormat/>
    <w:uiPriority w:val="0"/>
  </w:style>
  <w:style w:type="paragraph" w:customStyle="1" w:styleId="8">
    <w:name w:val="Основной текст с отступом 31"/>
    <w:basedOn w:val="1"/>
    <w:qFormat/>
    <w:uiPriority w:val="0"/>
    <w:pPr>
      <w:widowControl w:val="0"/>
      <w:suppressAutoHyphens/>
      <w:spacing w:after="0" w:line="240" w:lineRule="auto"/>
      <w:ind w:firstLine="709"/>
      <w:jc w:val="both"/>
    </w:pPr>
    <w:rPr>
      <w:rFonts w:ascii="Times New Roman" w:hAnsi="Times New Roman" w:eastAsia="Andale Sans UI"/>
      <w:strike/>
      <w:kern w:val="2"/>
      <w:sz w:val="28"/>
      <w:szCs w:val="28"/>
      <w:lang w:eastAsia="ar-SA"/>
    </w:rPr>
  </w:style>
  <w:style w:type="paragraph" w:styleId="9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2022-12-30T10:51:56Z</dcterms:created>
  <dc:creator>2</dc:creator>
  <cp:lastModifiedBy>2</cp:lastModifiedBy>
  <dcterms:modified xsi:type="dcterms:W3CDTF">2022-12-30T11:02:26Z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DD47C47F13564F45A54316ADB6E6E5F8</vt:lpwstr>
  </property>
</Properties>
</file>